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5A914" w14:textId="77777777" w:rsidR="006563FB" w:rsidRDefault="00222AF8">
      <w:pPr>
        <w:spacing w:before="240" w:after="40"/>
      </w:pPr>
      <w:r>
        <w:rPr>
          <w:b/>
          <w:bCs/>
          <w:color w:val="E8112D"/>
          <w:sz w:val="52"/>
          <w:szCs w:val="52"/>
        </w:rPr>
        <w:t>Variety WA Community Grants</w:t>
      </w:r>
    </w:p>
    <w:p w14:paraId="1F644021" w14:textId="77777777" w:rsidR="006563FB" w:rsidRDefault="00222AF8">
      <w:pPr>
        <w:spacing w:after="200"/>
      </w:pPr>
      <w:r>
        <w:rPr>
          <w:b/>
          <w:bCs/>
          <w:color w:val="3D3D3D"/>
          <w:sz w:val="32"/>
          <w:szCs w:val="32"/>
        </w:rPr>
        <w:t>Guidelines and Eligibility</w:t>
      </w:r>
    </w:p>
    <w:p w14:paraId="63FCFFFD" w14:textId="77777777" w:rsidR="006563FB" w:rsidRDefault="006563FB">
      <w:pPr>
        <w:pBdr>
          <w:bottom w:val="single" w:sz="6" w:space="1" w:color="E8112D"/>
        </w:pBdr>
        <w:spacing w:before="100" w:after="100"/>
      </w:pPr>
    </w:p>
    <w:p w14:paraId="7BF56A1E" w14:textId="77777777" w:rsidR="006563FB" w:rsidRDefault="00222AF8">
      <w:pPr>
        <w:pStyle w:val="Heading1"/>
      </w:pPr>
      <w:r>
        <w:t>About Community Grants</w:t>
      </w:r>
    </w:p>
    <w:p w14:paraId="10F4FF9B" w14:textId="77777777" w:rsidR="006563FB" w:rsidRDefault="00222AF8">
      <w:pPr>
        <w:spacing w:before="40" w:after="40"/>
      </w:pPr>
      <w:r>
        <w:rPr>
          <w:color w:val="3D3D3D"/>
        </w:rPr>
        <w:t>Variety WA Community Grants support Western Australian schools, not-for-profit organisations and community groups to deliver projects, equipment and programs that improve access, inclusion and wellbeing for children.</w:t>
      </w:r>
    </w:p>
    <w:p w14:paraId="21FE96C8" w14:textId="77777777" w:rsidR="006563FB" w:rsidRDefault="006563FB">
      <w:pPr>
        <w:spacing w:before="40"/>
      </w:pPr>
    </w:p>
    <w:p w14:paraId="3EEB3658" w14:textId="77777777" w:rsidR="006563FB" w:rsidRDefault="00222AF8">
      <w:pPr>
        <w:spacing w:before="40" w:after="40"/>
      </w:pPr>
      <w:r>
        <w:rPr>
          <w:color w:val="3D3D3D"/>
        </w:rPr>
        <w:t>Community Grants are designed to respond to real gaps, creating opportunities where access is limited, particularly for children living with disability, chronic illness, disadvantage or isolation. If you are already doing important work, we are here to help you strengthen and expand your impact.</w:t>
      </w:r>
    </w:p>
    <w:p w14:paraId="6090B6F1" w14:textId="77777777" w:rsidR="006563FB" w:rsidRDefault="006563FB">
      <w:pPr>
        <w:spacing w:before="40"/>
      </w:pPr>
    </w:p>
    <w:p w14:paraId="2AC727C0" w14:textId="77777777" w:rsidR="006563FB" w:rsidRDefault="00222AF8">
      <w:pPr>
        <w:spacing w:before="40" w:after="40"/>
      </w:pPr>
      <w:r>
        <w:rPr>
          <w:color w:val="3D3D3D"/>
        </w:rPr>
        <w:t>Every community is different. Our Community Grants are flexible, and we encourage organisations to get in touch if they are unsure whether their project or request is suitable.</w:t>
      </w:r>
    </w:p>
    <w:p w14:paraId="354CAF51" w14:textId="77777777" w:rsidR="006563FB" w:rsidRDefault="006563FB">
      <w:pPr>
        <w:pBdr>
          <w:bottom w:val="single" w:sz="6" w:space="1" w:color="E8112D"/>
        </w:pBdr>
        <w:spacing w:before="100" w:after="100"/>
      </w:pPr>
    </w:p>
    <w:p w14:paraId="59EE839A" w14:textId="77777777" w:rsidR="006563FB" w:rsidRDefault="00222AF8">
      <w:pPr>
        <w:pStyle w:val="Heading1"/>
      </w:pPr>
      <w:r>
        <w:t>Eligibility</w:t>
      </w:r>
    </w:p>
    <w:p w14:paraId="2E3B883C" w14:textId="77777777" w:rsidR="006563FB" w:rsidRDefault="00222AF8">
      <w:pPr>
        <w:spacing w:before="40" w:after="40"/>
      </w:pPr>
      <w:r>
        <w:rPr>
          <w:color w:val="3D3D3D"/>
        </w:rPr>
        <w:t xml:space="preserve">To be eligible for a Variety WA Community Grant, applicants must meet </w:t>
      </w:r>
      <w:proofErr w:type="gramStart"/>
      <w:r>
        <w:rPr>
          <w:color w:val="3D3D3D"/>
        </w:rPr>
        <w:t>all of</w:t>
      </w:r>
      <w:proofErr w:type="gramEnd"/>
      <w:r>
        <w:rPr>
          <w:color w:val="3D3D3D"/>
        </w:rPr>
        <w:t xml:space="preserve"> the following criteria:</w:t>
      </w:r>
    </w:p>
    <w:p w14:paraId="3CE61EBE" w14:textId="77777777" w:rsidR="006563FB" w:rsidRDefault="006563FB">
      <w:pPr>
        <w:spacing w:before="40" w:after="20"/>
      </w:pPr>
    </w:p>
    <w:p w14:paraId="63363AA9" w14:textId="77777777" w:rsidR="006563FB" w:rsidRDefault="00222AF8">
      <w:pPr>
        <w:pStyle w:val="ListParagraph"/>
        <w:numPr>
          <w:ilvl w:val="0"/>
          <w:numId w:val="2"/>
        </w:numPr>
        <w:spacing w:before="20" w:after="20"/>
      </w:pPr>
      <w:r>
        <w:rPr>
          <w:color w:val="3D3D3D"/>
        </w:rPr>
        <w:t>The organisation is a registered not-for-profit, school or community group operating in Western Australia</w:t>
      </w:r>
    </w:p>
    <w:p w14:paraId="327544DB" w14:textId="77777777" w:rsidR="006563FB" w:rsidRDefault="00222AF8">
      <w:pPr>
        <w:pStyle w:val="ListParagraph"/>
        <w:numPr>
          <w:ilvl w:val="0"/>
          <w:numId w:val="2"/>
        </w:numPr>
        <w:spacing w:before="20" w:after="20"/>
      </w:pPr>
      <w:r>
        <w:rPr>
          <w:color w:val="3D3D3D"/>
        </w:rPr>
        <w:t>The project or request directly supports children aged 0 to 18 years (17 at time of application)</w:t>
      </w:r>
    </w:p>
    <w:p w14:paraId="57DF48C5" w14:textId="77777777" w:rsidR="006563FB" w:rsidRDefault="00222AF8">
      <w:pPr>
        <w:pStyle w:val="ListParagraph"/>
        <w:numPr>
          <w:ilvl w:val="0"/>
          <w:numId w:val="2"/>
        </w:numPr>
        <w:spacing w:before="20" w:after="20"/>
      </w:pPr>
      <w:r>
        <w:rPr>
          <w:color w:val="3D3D3D"/>
        </w:rPr>
        <w:t>The children supported are living with disability, chronic illness, financial hardship or geographic isolation</w:t>
      </w:r>
    </w:p>
    <w:p w14:paraId="2BF784C9" w14:textId="77777777" w:rsidR="006563FB" w:rsidRDefault="00222AF8">
      <w:pPr>
        <w:pStyle w:val="ListParagraph"/>
        <w:numPr>
          <w:ilvl w:val="0"/>
          <w:numId w:val="2"/>
        </w:numPr>
        <w:spacing w:before="20" w:after="20"/>
      </w:pPr>
      <w:r>
        <w:rPr>
          <w:color w:val="3D3D3D"/>
        </w:rPr>
        <w:t>The project does not duplicate services that are already funded or widely available</w:t>
      </w:r>
    </w:p>
    <w:p w14:paraId="51ADD6FB" w14:textId="77777777" w:rsidR="006563FB" w:rsidRDefault="00222AF8">
      <w:pPr>
        <w:pStyle w:val="ListParagraph"/>
        <w:numPr>
          <w:ilvl w:val="0"/>
          <w:numId w:val="2"/>
        </w:numPr>
        <w:spacing w:before="20" w:after="20"/>
      </w:pPr>
      <w:r>
        <w:rPr>
          <w:color w:val="3D3D3D"/>
        </w:rPr>
        <w:t>The request has not already been purchased or funded retrospectively</w:t>
      </w:r>
    </w:p>
    <w:p w14:paraId="151D2B5C" w14:textId="77777777" w:rsidR="006563FB" w:rsidRDefault="006563FB">
      <w:pPr>
        <w:spacing w:before="40" w:after="20"/>
      </w:pPr>
    </w:p>
    <w:p w14:paraId="1B15298A" w14:textId="77777777" w:rsidR="006563FB" w:rsidRDefault="00222AF8">
      <w:pPr>
        <w:spacing w:before="40" w:after="40"/>
      </w:pPr>
      <w:r>
        <w:rPr>
          <w:color w:val="3D3D3D"/>
        </w:rPr>
        <w:t>Community Grants are particularly valuable in regional and remote areas of Western Australia, where children may experience isolation and access to services, equipment and funding can be limited. Organisations across metropolitan, regional and remote WA are encouraged to apply.</w:t>
      </w:r>
    </w:p>
    <w:p w14:paraId="15E740B1" w14:textId="77777777" w:rsidR="006563FB" w:rsidRDefault="006563FB">
      <w:pPr>
        <w:pBdr>
          <w:bottom w:val="single" w:sz="6" w:space="1" w:color="E8112D"/>
        </w:pBdr>
        <w:spacing w:before="100" w:after="100"/>
      </w:pPr>
    </w:p>
    <w:p w14:paraId="63A98A8F" w14:textId="77777777" w:rsidR="006563FB" w:rsidRDefault="00222AF8">
      <w:pPr>
        <w:pStyle w:val="Heading1"/>
      </w:pPr>
      <w:r>
        <w:t>What Community Grants Can Cover</w:t>
      </w:r>
    </w:p>
    <w:p w14:paraId="7A357BFE" w14:textId="77777777" w:rsidR="006563FB" w:rsidRDefault="00222AF8">
      <w:pPr>
        <w:spacing w:before="40" w:after="40"/>
      </w:pPr>
      <w:r>
        <w:rPr>
          <w:color w:val="3D3D3D"/>
        </w:rPr>
        <w:t>Community Grants provide funding for equipment, technology, resources and programs that help schools and organisations create more inclusive and accessible environments for children. Examples include:</w:t>
      </w:r>
    </w:p>
    <w:p w14:paraId="70E2BCA0" w14:textId="77777777" w:rsidR="006563FB" w:rsidRDefault="006563FB">
      <w:pPr>
        <w:spacing w:before="40" w:after="20"/>
      </w:pPr>
    </w:p>
    <w:p w14:paraId="456B41FB" w14:textId="77777777" w:rsidR="006563FB" w:rsidRDefault="00222AF8">
      <w:pPr>
        <w:spacing w:before="120" w:after="40"/>
      </w:pPr>
      <w:r>
        <w:rPr>
          <w:b/>
          <w:bCs/>
          <w:color w:val="E8112D"/>
          <w:sz w:val="20"/>
          <w:szCs w:val="20"/>
        </w:rPr>
        <w:t>Inclusive playground and outdoor equipment</w:t>
      </w:r>
    </w:p>
    <w:p w14:paraId="3ECF1DC4" w14:textId="77777777" w:rsidR="006563FB" w:rsidRDefault="00222AF8">
      <w:pPr>
        <w:spacing w:before="40" w:after="40"/>
      </w:pPr>
      <w:r>
        <w:rPr>
          <w:color w:val="3D3D3D"/>
        </w:rPr>
        <w:t>Creating inclusive play spaces where children of all abilities can play, explore and connect.</w:t>
      </w:r>
    </w:p>
    <w:p w14:paraId="2AB5AB0A" w14:textId="77777777" w:rsidR="006563FB" w:rsidRDefault="006563FB">
      <w:pPr>
        <w:spacing w:before="30" w:after="10"/>
      </w:pPr>
    </w:p>
    <w:p w14:paraId="166F7960" w14:textId="77777777" w:rsidR="006563FB" w:rsidRDefault="00222AF8">
      <w:pPr>
        <w:spacing w:before="120" w:after="40"/>
      </w:pPr>
      <w:r>
        <w:rPr>
          <w:b/>
          <w:bCs/>
          <w:color w:val="E8112D"/>
          <w:sz w:val="20"/>
          <w:szCs w:val="20"/>
        </w:rPr>
        <w:t>Sensory spaces and equipment</w:t>
      </w:r>
    </w:p>
    <w:p w14:paraId="4D900A14" w14:textId="77777777" w:rsidR="006563FB" w:rsidRDefault="00222AF8">
      <w:pPr>
        <w:spacing w:before="40" w:after="40"/>
      </w:pPr>
      <w:r>
        <w:rPr>
          <w:color w:val="3D3D3D"/>
        </w:rPr>
        <w:t>Creating sensory spaces and providing equipment that supports regulation, calm and wellbeing.</w:t>
      </w:r>
    </w:p>
    <w:p w14:paraId="29DF6F91" w14:textId="77777777" w:rsidR="006563FB" w:rsidRDefault="006563FB">
      <w:pPr>
        <w:spacing w:before="30" w:after="10"/>
      </w:pPr>
    </w:p>
    <w:p w14:paraId="7BC7E065" w14:textId="77777777" w:rsidR="006563FB" w:rsidRDefault="00222AF8">
      <w:pPr>
        <w:spacing w:before="120" w:after="40"/>
      </w:pPr>
      <w:r>
        <w:rPr>
          <w:b/>
          <w:bCs/>
          <w:color w:val="E8112D"/>
          <w:sz w:val="20"/>
          <w:szCs w:val="20"/>
        </w:rPr>
        <w:t>Assistive technology and communication devices</w:t>
      </w:r>
    </w:p>
    <w:p w14:paraId="3DF870E9" w14:textId="77777777" w:rsidR="006563FB" w:rsidRDefault="00222AF8">
      <w:pPr>
        <w:spacing w:before="40" w:after="40"/>
      </w:pPr>
      <w:r>
        <w:rPr>
          <w:color w:val="3D3D3D"/>
        </w:rPr>
        <w:t>Supporting children to access learning, communicate and participate more effectively.</w:t>
      </w:r>
    </w:p>
    <w:p w14:paraId="7F107BF9" w14:textId="77777777" w:rsidR="006563FB" w:rsidRDefault="006563FB">
      <w:pPr>
        <w:spacing w:before="30" w:after="10"/>
      </w:pPr>
    </w:p>
    <w:p w14:paraId="3670FDC9" w14:textId="77777777" w:rsidR="006563FB" w:rsidRDefault="00222AF8">
      <w:pPr>
        <w:spacing w:before="120" w:after="40"/>
      </w:pPr>
      <w:r>
        <w:rPr>
          <w:b/>
          <w:bCs/>
          <w:color w:val="E8112D"/>
          <w:sz w:val="20"/>
          <w:szCs w:val="20"/>
        </w:rPr>
        <w:t>Inclusive learning resources</w:t>
      </w:r>
    </w:p>
    <w:p w14:paraId="27C4EB74" w14:textId="77777777" w:rsidR="006563FB" w:rsidRDefault="00222AF8">
      <w:pPr>
        <w:spacing w:before="40" w:after="40"/>
      </w:pPr>
      <w:r>
        <w:rPr>
          <w:color w:val="3D3D3D"/>
        </w:rPr>
        <w:t>Providing tools and equipment that help children with diverse learning needs access and participate in education.</w:t>
      </w:r>
    </w:p>
    <w:p w14:paraId="4889760A" w14:textId="77777777" w:rsidR="006563FB" w:rsidRDefault="006563FB">
      <w:pPr>
        <w:spacing w:before="30" w:after="10"/>
      </w:pPr>
    </w:p>
    <w:p w14:paraId="5C82409D" w14:textId="77777777" w:rsidR="006563FB" w:rsidRDefault="00222AF8">
      <w:pPr>
        <w:spacing w:before="120" w:after="40"/>
      </w:pPr>
      <w:r>
        <w:rPr>
          <w:b/>
          <w:bCs/>
          <w:color w:val="E8112D"/>
          <w:sz w:val="20"/>
          <w:szCs w:val="20"/>
        </w:rPr>
        <w:t>Accessible play and facilities</w:t>
      </w:r>
    </w:p>
    <w:p w14:paraId="0BF59EDB" w14:textId="77777777" w:rsidR="006563FB" w:rsidRDefault="00222AF8">
      <w:pPr>
        <w:spacing w:before="40" w:after="40"/>
      </w:pPr>
      <w:r>
        <w:rPr>
          <w:color w:val="3D3D3D"/>
        </w:rPr>
        <w:t>Enabling children of all abilities to participate in play, sport and community activities through accessible spaces and inclusive equipment.</w:t>
      </w:r>
    </w:p>
    <w:p w14:paraId="68DBE689" w14:textId="77777777" w:rsidR="006563FB" w:rsidRDefault="006563FB">
      <w:pPr>
        <w:spacing w:before="30" w:after="10"/>
      </w:pPr>
    </w:p>
    <w:p w14:paraId="572811B3" w14:textId="77777777" w:rsidR="006563FB" w:rsidRDefault="00222AF8">
      <w:pPr>
        <w:spacing w:before="120" w:after="40"/>
      </w:pPr>
      <w:r>
        <w:rPr>
          <w:b/>
          <w:bCs/>
          <w:color w:val="E8112D"/>
          <w:sz w:val="20"/>
          <w:szCs w:val="20"/>
        </w:rPr>
        <w:t>Breakfast and wellbeing programs</w:t>
      </w:r>
    </w:p>
    <w:p w14:paraId="373BEA80" w14:textId="77777777" w:rsidR="006563FB" w:rsidRDefault="00222AF8">
      <w:pPr>
        <w:spacing w:before="40" w:after="40"/>
      </w:pPr>
      <w:r>
        <w:rPr>
          <w:color w:val="3D3D3D"/>
        </w:rPr>
        <w:t>Supporting school and community programs that help children start the day nourished, focused and ready to learn.</w:t>
      </w:r>
    </w:p>
    <w:p w14:paraId="10A00E9D" w14:textId="77777777" w:rsidR="006563FB" w:rsidRDefault="006563FB">
      <w:pPr>
        <w:spacing w:before="30" w:after="10"/>
      </w:pPr>
    </w:p>
    <w:p w14:paraId="675D55E7" w14:textId="77777777" w:rsidR="006563FB" w:rsidRDefault="00222AF8">
      <w:pPr>
        <w:spacing w:before="120" w:after="40"/>
      </w:pPr>
      <w:r>
        <w:rPr>
          <w:b/>
          <w:bCs/>
          <w:color w:val="E8112D"/>
          <w:sz w:val="20"/>
          <w:szCs w:val="20"/>
        </w:rPr>
        <w:t>Community programs and equipment</w:t>
      </w:r>
    </w:p>
    <w:p w14:paraId="02B579F4" w14:textId="77777777" w:rsidR="006563FB" w:rsidRDefault="00222AF8">
      <w:pPr>
        <w:spacing w:before="40" w:after="40"/>
      </w:pPr>
      <w:r>
        <w:rPr>
          <w:color w:val="3D3D3D"/>
        </w:rPr>
        <w:t>Supporting local programs and providing equipment that helps children build skills, stay active and participate in their community.</w:t>
      </w:r>
    </w:p>
    <w:p w14:paraId="071442DC" w14:textId="77777777" w:rsidR="006563FB" w:rsidRDefault="006563FB">
      <w:pPr>
        <w:spacing w:before="30" w:after="10"/>
      </w:pPr>
    </w:p>
    <w:p w14:paraId="2F55B4C3" w14:textId="77777777" w:rsidR="006563FB" w:rsidRDefault="00222AF8">
      <w:pPr>
        <w:spacing w:before="120" w:after="40"/>
      </w:pPr>
      <w:r>
        <w:rPr>
          <w:b/>
          <w:bCs/>
          <w:color w:val="E8112D"/>
          <w:sz w:val="20"/>
          <w:szCs w:val="20"/>
        </w:rPr>
        <w:t>Accessibility improvements</w:t>
      </w:r>
    </w:p>
    <w:p w14:paraId="06046836" w14:textId="77777777" w:rsidR="006563FB" w:rsidRDefault="00222AF8">
      <w:pPr>
        <w:spacing w:before="40" w:after="40"/>
      </w:pPr>
      <w:r>
        <w:rPr>
          <w:color w:val="3D3D3D"/>
        </w:rPr>
        <w:t>Making schools and community spaces safer and more accessible, supporting children with disability to participate fully.</w:t>
      </w:r>
    </w:p>
    <w:p w14:paraId="721E9FDE" w14:textId="77777777" w:rsidR="006563FB" w:rsidRDefault="006563FB">
      <w:pPr>
        <w:spacing w:before="40" w:after="20"/>
      </w:pPr>
    </w:p>
    <w:p w14:paraId="1BE7EB58" w14:textId="77777777" w:rsidR="006563FB" w:rsidRDefault="00222AF8">
      <w:pPr>
        <w:spacing w:before="40" w:after="40"/>
      </w:pPr>
      <w:r>
        <w:rPr>
          <w:color w:val="3D3D3D"/>
        </w:rPr>
        <w:t>Examples are provided as a guide only. Each request or project must clearly benefit children living with disability, chronic illness, isolation or disadvantage. If you are unsure whether your project is suitable, we recommend submitting an Expression of Interest.</w:t>
      </w:r>
    </w:p>
    <w:p w14:paraId="2B3C4931" w14:textId="77777777" w:rsidR="006563FB" w:rsidRDefault="006563FB">
      <w:pPr>
        <w:pBdr>
          <w:bottom w:val="single" w:sz="6" w:space="1" w:color="E8112D"/>
        </w:pBdr>
        <w:spacing w:before="100" w:after="100"/>
      </w:pPr>
    </w:p>
    <w:p w14:paraId="42D09572" w14:textId="77777777" w:rsidR="006563FB" w:rsidRDefault="00222AF8">
      <w:pPr>
        <w:pStyle w:val="Heading1"/>
      </w:pPr>
      <w:r>
        <w:t>What Community Grants Do Not Cover</w:t>
      </w:r>
    </w:p>
    <w:p w14:paraId="57021C8A" w14:textId="77777777" w:rsidR="006563FB" w:rsidRDefault="00222AF8">
      <w:pPr>
        <w:pStyle w:val="ListParagraph"/>
        <w:numPr>
          <w:ilvl w:val="0"/>
          <w:numId w:val="2"/>
        </w:numPr>
        <w:spacing w:before="20" w:after="20"/>
      </w:pPr>
      <w:r>
        <w:rPr>
          <w:color w:val="3D3D3D"/>
        </w:rPr>
        <w:t>Items purchased before approval (retrospective funding)</w:t>
      </w:r>
    </w:p>
    <w:p w14:paraId="070DCA14" w14:textId="77777777" w:rsidR="006563FB" w:rsidRDefault="00222AF8">
      <w:pPr>
        <w:pStyle w:val="ListParagraph"/>
        <w:numPr>
          <w:ilvl w:val="0"/>
          <w:numId w:val="2"/>
        </w:numPr>
        <w:spacing w:before="20" w:after="20"/>
      </w:pPr>
      <w:r>
        <w:rPr>
          <w:color w:val="3D3D3D"/>
        </w:rPr>
        <w:t>Staffing costs or ongoing operational expenses</w:t>
      </w:r>
    </w:p>
    <w:p w14:paraId="370E22FB" w14:textId="77777777" w:rsidR="006563FB" w:rsidRDefault="00222AF8">
      <w:pPr>
        <w:pStyle w:val="ListParagraph"/>
        <w:numPr>
          <w:ilvl w:val="0"/>
          <w:numId w:val="2"/>
        </w:numPr>
        <w:spacing w:before="20" w:after="20"/>
      </w:pPr>
      <w:r>
        <w:rPr>
          <w:color w:val="3D3D3D"/>
        </w:rPr>
        <w:t>Fundraising activities, prizes or scholarships</w:t>
      </w:r>
    </w:p>
    <w:p w14:paraId="3460B620" w14:textId="77777777" w:rsidR="006563FB" w:rsidRDefault="00222AF8">
      <w:pPr>
        <w:pStyle w:val="ListParagraph"/>
        <w:numPr>
          <w:ilvl w:val="0"/>
          <w:numId w:val="2"/>
        </w:numPr>
        <w:spacing w:before="20" w:after="20"/>
      </w:pPr>
      <w:r>
        <w:rPr>
          <w:color w:val="3D3D3D"/>
        </w:rPr>
        <w:t>Requests or projects that result in personal or commercial gain</w:t>
      </w:r>
    </w:p>
    <w:p w14:paraId="7D37B347" w14:textId="77777777" w:rsidR="006563FB" w:rsidRDefault="00222AF8">
      <w:pPr>
        <w:pStyle w:val="ListParagraph"/>
        <w:numPr>
          <w:ilvl w:val="0"/>
          <w:numId w:val="2"/>
        </w:numPr>
        <w:spacing w:before="20" w:after="20"/>
      </w:pPr>
      <w:r>
        <w:rPr>
          <w:color w:val="3D3D3D"/>
        </w:rPr>
        <w:t>Items already widely available within the community</w:t>
      </w:r>
    </w:p>
    <w:p w14:paraId="5CE599D6" w14:textId="77777777" w:rsidR="006563FB" w:rsidRDefault="00222AF8">
      <w:pPr>
        <w:pStyle w:val="ListParagraph"/>
        <w:numPr>
          <w:ilvl w:val="0"/>
          <w:numId w:val="2"/>
        </w:numPr>
        <w:spacing w:before="20" w:after="20"/>
      </w:pPr>
      <w:r>
        <w:rPr>
          <w:color w:val="3D3D3D"/>
        </w:rPr>
        <w:t>Requests or projects that can reasonably be funded through government or other programs</w:t>
      </w:r>
    </w:p>
    <w:p w14:paraId="6F4B8812" w14:textId="77777777" w:rsidR="006563FB" w:rsidRDefault="006563FB">
      <w:pPr>
        <w:pBdr>
          <w:bottom w:val="single" w:sz="6" w:space="1" w:color="E8112D"/>
        </w:pBdr>
        <w:spacing w:before="100" w:after="100"/>
      </w:pPr>
    </w:p>
    <w:p w14:paraId="3FB018DE" w14:textId="77777777" w:rsidR="006563FB" w:rsidRDefault="00222AF8">
      <w:pPr>
        <w:pStyle w:val="Heading1"/>
      </w:pPr>
      <w:r>
        <w:t>How to Apply</w:t>
      </w:r>
    </w:p>
    <w:p w14:paraId="61B6E014" w14:textId="77777777" w:rsidR="006563FB" w:rsidRDefault="00222AF8">
      <w:pPr>
        <w:spacing w:before="40" w:after="40"/>
      </w:pPr>
      <w:r>
        <w:rPr>
          <w:color w:val="3D3D3D"/>
        </w:rPr>
        <w:t>Community Grants follow a two-stage process, designed to focus on the projects that will have the greatest impact.</w:t>
      </w:r>
    </w:p>
    <w:p w14:paraId="3FBF3A87" w14:textId="77777777" w:rsidR="006563FB" w:rsidRDefault="006563FB">
      <w:pPr>
        <w:spacing w:before="40" w:after="20"/>
      </w:pPr>
    </w:p>
    <w:p w14:paraId="26353006" w14:textId="77777777" w:rsidR="006563FB" w:rsidRDefault="00222AF8">
      <w:pPr>
        <w:spacing w:before="120" w:after="40"/>
      </w:pPr>
      <w:r>
        <w:rPr>
          <w:b/>
          <w:bCs/>
          <w:color w:val="E8112D"/>
          <w:sz w:val="20"/>
          <w:szCs w:val="20"/>
        </w:rPr>
        <w:t>Stage 1: Expression of Interest (EOI)</w:t>
      </w:r>
    </w:p>
    <w:p w14:paraId="61802DFE" w14:textId="77777777" w:rsidR="006563FB" w:rsidRDefault="00222AF8">
      <w:pPr>
        <w:spacing w:before="40" w:after="40"/>
      </w:pPr>
      <w:r>
        <w:rPr>
          <w:color w:val="3D3D3D"/>
        </w:rPr>
        <w:t>Start by completing a short Expression of Interest form. This provides a high-level overview of your project or request, who it will support and the impact it will have. EOI dates are published on the Variety WA website each year.</w:t>
      </w:r>
    </w:p>
    <w:p w14:paraId="0D7164FC" w14:textId="77777777" w:rsidR="006563FB" w:rsidRDefault="006563FB">
      <w:pPr>
        <w:spacing w:before="40" w:after="20"/>
      </w:pPr>
    </w:p>
    <w:p w14:paraId="523BC6C0" w14:textId="77777777" w:rsidR="006563FB" w:rsidRDefault="00222AF8">
      <w:pPr>
        <w:spacing w:before="120" w:after="40"/>
      </w:pPr>
      <w:r>
        <w:rPr>
          <w:b/>
          <w:bCs/>
          <w:color w:val="E8112D"/>
          <w:sz w:val="20"/>
          <w:szCs w:val="20"/>
        </w:rPr>
        <w:t>Stage 2: Invitation to Apply</w:t>
      </w:r>
    </w:p>
    <w:p w14:paraId="5A449E39" w14:textId="77777777" w:rsidR="006563FB" w:rsidRDefault="00222AF8">
      <w:pPr>
        <w:spacing w:before="40" w:after="40"/>
      </w:pPr>
      <w:r>
        <w:rPr>
          <w:color w:val="3D3D3D"/>
        </w:rPr>
        <w:t>Our team reviews each EOI to ensure it meets the eligibility criteria and aligns with Variety WA's priorities. If your project is shortlisted, you will be invited to complete a full application. At this stage you will be asked to provide more detailed information, including supporting documents and quotes.</w:t>
      </w:r>
    </w:p>
    <w:p w14:paraId="1576CED2" w14:textId="77777777" w:rsidR="006563FB" w:rsidRDefault="006563FB">
      <w:pPr>
        <w:spacing w:before="40" w:after="20"/>
      </w:pPr>
    </w:p>
    <w:p w14:paraId="09E9072A" w14:textId="77777777" w:rsidR="006563FB" w:rsidRDefault="00222AF8">
      <w:pPr>
        <w:spacing w:before="40" w:after="40"/>
      </w:pPr>
      <w:r>
        <w:rPr>
          <w:color w:val="3D3D3D"/>
        </w:rPr>
        <w:t>Applications received outside of the advertised EOI window will be assessed in the next available round. If you need help completing your EOI or application, our team is here to assist.</w:t>
      </w:r>
    </w:p>
    <w:p w14:paraId="4BC48490" w14:textId="77777777" w:rsidR="006563FB" w:rsidRDefault="006563FB">
      <w:pPr>
        <w:pBdr>
          <w:bottom w:val="single" w:sz="6" w:space="1" w:color="E8112D"/>
        </w:pBdr>
        <w:spacing w:before="100" w:after="100"/>
      </w:pPr>
    </w:p>
    <w:p w14:paraId="4D1E6BE4" w14:textId="77777777" w:rsidR="006563FB" w:rsidRDefault="00222AF8">
      <w:pPr>
        <w:pStyle w:val="Heading1"/>
      </w:pPr>
      <w:r>
        <w:t>Supporting Documentation</w:t>
      </w:r>
    </w:p>
    <w:p w14:paraId="231DF308" w14:textId="77777777" w:rsidR="006563FB" w:rsidRDefault="00222AF8">
      <w:pPr>
        <w:spacing w:before="40" w:after="40"/>
      </w:pPr>
      <w:r>
        <w:rPr>
          <w:color w:val="3D3D3D"/>
        </w:rPr>
        <w:t>If invited to submit a full application, you will be asked to provide supporting documents to help us understand your project and the difference it will make. This may include:</w:t>
      </w:r>
    </w:p>
    <w:p w14:paraId="4F012E48" w14:textId="77777777" w:rsidR="006563FB" w:rsidRDefault="006563FB">
      <w:pPr>
        <w:spacing w:before="40" w:after="20"/>
      </w:pPr>
    </w:p>
    <w:p w14:paraId="7B5958B8" w14:textId="77777777" w:rsidR="006563FB" w:rsidRDefault="00222AF8">
      <w:pPr>
        <w:pStyle w:val="ListParagraph"/>
        <w:numPr>
          <w:ilvl w:val="0"/>
          <w:numId w:val="2"/>
        </w:numPr>
        <w:spacing w:before="20" w:after="20"/>
      </w:pPr>
      <w:r>
        <w:rPr>
          <w:color w:val="3D3D3D"/>
        </w:rPr>
        <w:t>A detailed project overview, including who will benefit and the expected outcomes</w:t>
      </w:r>
    </w:p>
    <w:p w14:paraId="2DAD7F82" w14:textId="77777777" w:rsidR="006563FB" w:rsidRDefault="00222AF8">
      <w:pPr>
        <w:pStyle w:val="ListParagraph"/>
        <w:numPr>
          <w:ilvl w:val="0"/>
          <w:numId w:val="2"/>
        </w:numPr>
        <w:spacing w:before="20" w:after="20"/>
      </w:pPr>
      <w:r>
        <w:rPr>
          <w:color w:val="3D3D3D"/>
        </w:rPr>
        <w:t>Letters of support from relevant professionals or community members</w:t>
      </w:r>
    </w:p>
    <w:p w14:paraId="74017105" w14:textId="77777777" w:rsidR="006563FB" w:rsidRDefault="00222AF8">
      <w:pPr>
        <w:pStyle w:val="ListParagraph"/>
        <w:numPr>
          <w:ilvl w:val="0"/>
          <w:numId w:val="2"/>
        </w:numPr>
        <w:spacing w:before="20" w:after="20"/>
      </w:pPr>
      <w:r>
        <w:rPr>
          <w:color w:val="3D3D3D"/>
        </w:rPr>
        <w:t>Quotes from suppliers or service providers (no older than 3 months, including GST and delivery)</w:t>
      </w:r>
    </w:p>
    <w:p w14:paraId="7659C200" w14:textId="77777777" w:rsidR="006563FB" w:rsidRDefault="00222AF8">
      <w:pPr>
        <w:pStyle w:val="ListParagraph"/>
        <w:numPr>
          <w:ilvl w:val="0"/>
          <w:numId w:val="2"/>
        </w:numPr>
        <w:spacing w:before="20" w:after="20"/>
      </w:pPr>
      <w:r>
        <w:rPr>
          <w:color w:val="3D3D3D"/>
        </w:rPr>
        <w:t>Evidence of need, such as data on the children or community your organisation supports</w:t>
      </w:r>
    </w:p>
    <w:p w14:paraId="6C747D7F" w14:textId="77777777" w:rsidR="006563FB" w:rsidRDefault="00222AF8">
      <w:pPr>
        <w:pStyle w:val="ListParagraph"/>
        <w:numPr>
          <w:ilvl w:val="0"/>
          <w:numId w:val="2"/>
        </w:numPr>
        <w:spacing w:before="20" w:after="20"/>
      </w:pPr>
      <w:r>
        <w:rPr>
          <w:color w:val="3D3D3D"/>
        </w:rPr>
        <w:t>Details of other funding sources explored or secured</w:t>
      </w:r>
    </w:p>
    <w:p w14:paraId="4BFF68F2" w14:textId="77777777" w:rsidR="006563FB" w:rsidRDefault="006563FB">
      <w:pPr>
        <w:spacing w:before="40"/>
      </w:pPr>
    </w:p>
    <w:p w14:paraId="2069F6D7" w14:textId="77777777" w:rsidR="006563FB" w:rsidRDefault="00222AF8">
      <w:pPr>
        <w:spacing w:before="40" w:after="40"/>
      </w:pPr>
      <w:r>
        <w:rPr>
          <w:color w:val="3D3D3D"/>
        </w:rPr>
        <w:t>Providing clear and complete information will help avoid delays and ensure your application can be assessed fairly.</w:t>
      </w:r>
    </w:p>
    <w:p w14:paraId="1C2F514D" w14:textId="77777777" w:rsidR="006563FB" w:rsidRDefault="006563FB">
      <w:pPr>
        <w:pBdr>
          <w:bottom w:val="single" w:sz="6" w:space="1" w:color="E8112D"/>
        </w:pBdr>
        <w:spacing w:before="100" w:after="100"/>
      </w:pPr>
    </w:p>
    <w:p w14:paraId="5E4EBD7B" w14:textId="77777777" w:rsidR="006563FB" w:rsidRDefault="00222AF8">
      <w:pPr>
        <w:pStyle w:val="Heading1"/>
      </w:pPr>
      <w:r>
        <w:t>Assessment and Decision Making</w:t>
      </w:r>
    </w:p>
    <w:p w14:paraId="0DC7EE9B" w14:textId="77777777" w:rsidR="006563FB" w:rsidRDefault="00222AF8">
      <w:pPr>
        <w:spacing w:before="40" w:after="40"/>
      </w:pPr>
      <w:r>
        <w:rPr>
          <w:color w:val="3D3D3D"/>
        </w:rPr>
        <w:t>All applications are reviewed carefully and confidentially by the Variety WA team and assessed by the Kids Support Committee using a structured and transparent Decision Matrix.</w:t>
      </w:r>
    </w:p>
    <w:p w14:paraId="4A195865" w14:textId="77777777" w:rsidR="006563FB" w:rsidRDefault="006563FB">
      <w:pPr>
        <w:spacing w:before="40" w:after="20"/>
      </w:pPr>
    </w:p>
    <w:p w14:paraId="4960FB59" w14:textId="77777777" w:rsidR="006563FB" w:rsidRDefault="00222AF8">
      <w:pPr>
        <w:spacing w:before="120" w:after="40"/>
      </w:pPr>
      <w:r>
        <w:rPr>
          <w:b/>
          <w:bCs/>
          <w:color w:val="E8112D"/>
          <w:sz w:val="20"/>
          <w:szCs w:val="20"/>
        </w:rPr>
        <w:t>Assessment criteria</w:t>
      </w:r>
    </w:p>
    <w:p w14:paraId="28976B50" w14:textId="77777777" w:rsidR="006563FB" w:rsidRDefault="00222AF8">
      <w:pPr>
        <w:spacing w:before="40" w:after="40"/>
      </w:pPr>
      <w:r>
        <w:rPr>
          <w:color w:val="3D3D3D"/>
        </w:rPr>
        <w:t>Applications are assessed based on:</w:t>
      </w:r>
    </w:p>
    <w:p w14:paraId="53FC97B4" w14:textId="77777777" w:rsidR="006563FB" w:rsidRDefault="006563FB">
      <w:pPr>
        <w:spacing w:before="30" w:after="10"/>
      </w:pPr>
    </w:p>
    <w:p w14:paraId="1C54C4B6" w14:textId="77777777" w:rsidR="006563FB" w:rsidRDefault="00222AF8">
      <w:pPr>
        <w:pStyle w:val="ListParagraph"/>
        <w:numPr>
          <w:ilvl w:val="0"/>
          <w:numId w:val="2"/>
        </w:numPr>
        <w:spacing w:before="20" w:after="20"/>
      </w:pPr>
      <w:r>
        <w:rPr>
          <w:color w:val="3D3D3D"/>
        </w:rPr>
        <w:t>Level of need and urgency</w:t>
      </w:r>
    </w:p>
    <w:p w14:paraId="7B0B384E" w14:textId="77777777" w:rsidR="006563FB" w:rsidRDefault="00222AF8">
      <w:pPr>
        <w:pStyle w:val="ListParagraph"/>
        <w:numPr>
          <w:ilvl w:val="0"/>
          <w:numId w:val="2"/>
        </w:numPr>
        <w:spacing w:before="20" w:after="20"/>
      </w:pPr>
      <w:r>
        <w:rPr>
          <w:color w:val="3D3D3D"/>
        </w:rPr>
        <w:t>Number of children who will benefit</w:t>
      </w:r>
    </w:p>
    <w:p w14:paraId="787BFF65" w14:textId="77777777" w:rsidR="006563FB" w:rsidRDefault="00222AF8">
      <w:pPr>
        <w:pStyle w:val="ListParagraph"/>
        <w:numPr>
          <w:ilvl w:val="0"/>
          <w:numId w:val="2"/>
        </w:numPr>
        <w:spacing w:before="20" w:after="20"/>
      </w:pPr>
      <w:r>
        <w:rPr>
          <w:color w:val="3D3D3D"/>
        </w:rPr>
        <w:t>Expected impact on participation, wellbeing and inclusion</w:t>
      </w:r>
    </w:p>
    <w:p w14:paraId="4801B7A8" w14:textId="77777777" w:rsidR="006563FB" w:rsidRDefault="00222AF8">
      <w:pPr>
        <w:pStyle w:val="ListParagraph"/>
        <w:numPr>
          <w:ilvl w:val="0"/>
          <w:numId w:val="2"/>
        </w:numPr>
        <w:spacing w:before="20" w:after="20"/>
      </w:pPr>
      <w:r>
        <w:rPr>
          <w:color w:val="3D3D3D"/>
        </w:rPr>
        <w:t>Feasibility and value for investment</w:t>
      </w:r>
    </w:p>
    <w:p w14:paraId="04EF8C84" w14:textId="77777777" w:rsidR="006563FB" w:rsidRDefault="00222AF8">
      <w:pPr>
        <w:pStyle w:val="ListParagraph"/>
        <w:numPr>
          <w:ilvl w:val="0"/>
          <w:numId w:val="2"/>
        </w:numPr>
        <w:spacing w:before="20" w:after="20"/>
      </w:pPr>
      <w:r>
        <w:rPr>
          <w:color w:val="3D3D3D"/>
        </w:rPr>
        <w:t>Availability of other funding options</w:t>
      </w:r>
    </w:p>
    <w:p w14:paraId="74EE4751" w14:textId="77777777" w:rsidR="006563FB" w:rsidRDefault="00222AF8">
      <w:pPr>
        <w:pStyle w:val="ListParagraph"/>
        <w:numPr>
          <w:ilvl w:val="0"/>
          <w:numId w:val="2"/>
        </w:numPr>
        <w:spacing w:before="20" w:after="20"/>
      </w:pPr>
      <w:r>
        <w:rPr>
          <w:color w:val="3D3D3D"/>
        </w:rPr>
        <w:t>Alignment with Variety WA's mission and priorities</w:t>
      </w:r>
    </w:p>
    <w:p w14:paraId="7432E46F" w14:textId="77777777" w:rsidR="006563FB" w:rsidRDefault="00222AF8">
      <w:pPr>
        <w:pStyle w:val="ListParagraph"/>
        <w:numPr>
          <w:ilvl w:val="0"/>
          <w:numId w:val="2"/>
        </w:numPr>
        <w:spacing w:before="20" w:after="20"/>
      </w:pPr>
      <w:r>
        <w:rPr>
          <w:color w:val="3D3D3D"/>
        </w:rPr>
        <w:t>Quality and completeness of supporting information</w:t>
      </w:r>
    </w:p>
    <w:p w14:paraId="5F7279D2" w14:textId="77777777" w:rsidR="006563FB" w:rsidRDefault="006563FB">
      <w:pPr>
        <w:spacing w:before="40" w:after="20"/>
      </w:pPr>
    </w:p>
    <w:p w14:paraId="45B86519" w14:textId="77777777" w:rsidR="006563FB" w:rsidRDefault="00222AF8">
      <w:pPr>
        <w:spacing w:before="120" w:after="40"/>
      </w:pPr>
      <w:r>
        <w:rPr>
          <w:b/>
          <w:bCs/>
          <w:color w:val="E8112D"/>
          <w:sz w:val="20"/>
          <w:szCs w:val="20"/>
        </w:rPr>
        <w:t>Decision making</w:t>
      </w:r>
    </w:p>
    <w:p w14:paraId="4E0B5AEE" w14:textId="77777777" w:rsidR="006563FB" w:rsidRDefault="00222AF8">
      <w:pPr>
        <w:spacing w:before="40" w:after="40"/>
      </w:pPr>
      <w:r>
        <w:rPr>
          <w:color w:val="3D3D3D"/>
        </w:rPr>
        <w:t>Applications are reviewed internally and by the Kids Support Committee. Recommendations are made based on impact and alignment with Variety WA's priorities, and final approvals are recorded. Funding is competitive and depends on available funds in each grant round.</w:t>
      </w:r>
    </w:p>
    <w:p w14:paraId="24AC370D" w14:textId="77777777" w:rsidR="006563FB" w:rsidRDefault="006563FB">
      <w:pPr>
        <w:spacing w:before="40" w:after="20"/>
      </w:pPr>
    </w:p>
    <w:p w14:paraId="7DC8B859" w14:textId="77777777" w:rsidR="006563FB" w:rsidRDefault="00222AF8">
      <w:pPr>
        <w:spacing w:before="120" w:after="40"/>
      </w:pPr>
      <w:r>
        <w:rPr>
          <w:b/>
          <w:bCs/>
          <w:color w:val="E8112D"/>
          <w:sz w:val="20"/>
          <w:szCs w:val="20"/>
        </w:rPr>
        <w:t>Outcomes</w:t>
      </w:r>
    </w:p>
    <w:p w14:paraId="18552B3E" w14:textId="77777777" w:rsidR="006563FB" w:rsidRDefault="00222AF8">
      <w:pPr>
        <w:spacing w:before="40" w:after="40"/>
      </w:pPr>
      <w:r>
        <w:rPr>
          <w:color w:val="3D3D3D"/>
        </w:rPr>
        <w:t>Applicants will be notified at each stage of the process. If your EOI is not shortlisted, you will be advised and are welcome to apply in a future round. If your full application is approved, Variety WA will provide details of next steps, including purchasing and acquittal requirements. Funding may be approved in full or in part.</w:t>
      </w:r>
    </w:p>
    <w:p w14:paraId="16689536" w14:textId="77777777" w:rsidR="006563FB" w:rsidRDefault="006563FB">
      <w:pPr>
        <w:pBdr>
          <w:bottom w:val="single" w:sz="6" w:space="1" w:color="E8112D"/>
        </w:pBdr>
        <w:spacing w:before="100" w:after="100"/>
      </w:pPr>
    </w:p>
    <w:p w14:paraId="4530E81F" w14:textId="77777777" w:rsidR="006563FB" w:rsidRDefault="00222AF8">
      <w:pPr>
        <w:pStyle w:val="Heading1"/>
      </w:pPr>
      <w:r>
        <w:t>After Your Grant is Approved</w:t>
      </w:r>
    </w:p>
    <w:p w14:paraId="0045CD40" w14:textId="77777777" w:rsidR="006563FB" w:rsidRDefault="00222AF8">
      <w:pPr>
        <w:spacing w:before="40" w:after="40"/>
      </w:pPr>
      <w:r>
        <w:rPr>
          <w:color w:val="3D3D3D"/>
        </w:rPr>
        <w:t>If your application is approved, funding is usually paid directly to the supplier or service provider rather than to the organisation. This ensures the equipment or program is delivered as intended.</w:t>
      </w:r>
    </w:p>
    <w:p w14:paraId="10DFB784" w14:textId="77777777" w:rsidR="006563FB" w:rsidRDefault="006563FB">
      <w:pPr>
        <w:spacing w:before="40" w:after="20"/>
      </w:pPr>
    </w:p>
    <w:p w14:paraId="718FFD52" w14:textId="77777777" w:rsidR="006563FB" w:rsidRDefault="00222AF8">
      <w:pPr>
        <w:spacing w:before="40" w:after="40"/>
      </w:pPr>
      <w:r>
        <w:rPr>
          <w:color w:val="3D3D3D"/>
        </w:rPr>
        <w:t>You may be asked to provide photos, a short report or a story showing the impact of the grant. Sharing your story helps Variety WA thank its donors and inspire others to support children across Western Australia.</w:t>
      </w:r>
    </w:p>
    <w:p w14:paraId="3BF62E1A" w14:textId="77777777" w:rsidR="006563FB" w:rsidRDefault="006563FB">
      <w:pPr>
        <w:spacing w:before="40" w:after="20"/>
      </w:pPr>
    </w:p>
    <w:p w14:paraId="6E537C7A" w14:textId="77777777" w:rsidR="006563FB" w:rsidRDefault="00222AF8">
      <w:pPr>
        <w:spacing w:before="40" w:after="40"/>
      </w:pPr>
      <w:r>
        <w:rPr>
          <w:color w:val="3D3D3D"/>
        </w:rPr>
        <w:t xml:space="preserve">Organisations can apply in future grant rounds for new requests or projects. Each application is assessed </w:t>
      </w:r>
      <w:proofErr w:type="gramStart"/>
      <w:r>
        <w:rPr>
          <w:color w:val="3D3D3D"/>
        </w:rPr>
        <w:t>individually</w:t>
      </w:r>
      <w:proofErr w:type="gramEnd"/>
      <w:r>
        <w:rPr>
          <w:color w:val="3D3D3D"/>
        </w:rPr>
        <w:t xml:space="preserve"> and previous funding does not guarantee future approval.</w:t>
      </w:r>
    </w:p>
    <w:p w14:paraId="13DB36C7" w14:textId="77777777" w:rsidR="006563FB" w:rsidRDefault="006563FB">
      <w:pPr>
        <w:pBdr>
          <w:bottom w:val="single" w:sz="6" w:space="1" w:color="E8112D"/>
        </w:pBdr>
        <w:spacing w:before="100" w:after="100"/>
      </w:pPr>
    </w:p>
    <w:p w14:paraId="5BD13DD8" w14:textId="77777777" w:rsidR="006563FB" w:rsidRDefault="00222AF8">
      <w:pPr>
        <w:pStyle w:val="Heading1"/>
      </w:pPr>
      <w:r>
        <w:t>Contact Us</w:t>
      </w:r>
    </w:p>
    <w:p w14:paraId="053E613D" w14:textId="77777777" w:rsidR="006563FB" w:rsidRDefault="00222AF8">
      <w:pPr>
        <w:spacing w:before="40" w:after="40"/>
      </w:pPr>
      <w:r>
        <w:rPr>
          <w:color w:val="3D3D3D"/>
        </w:rPr>
        <w:t>We know that applying for funding can feel daunting. Our team is here to help guide you through every step with kindness, respect and confidentiality. If you have any questions about Community Grants, eligibility or the application process, please get in touch.</w:t>
      </w:r>
    </w:p>
    <w:p w14:paraId="45250580" w14:textId="77777777" w:rsidR="006563FB" w:rsidRDefault="006563FB">
      <w:pPr>
        <w:spacing w:before="40" w:after="20"/>
      </w:pPr>
    </w:p>
    <w:p w14:paraId="3850DD03" w14:textId="77777777" w:rsidR="006563FB" w:rsidRDefault="00222AF8">
      <w:pPr>
        <w:spacing w:before="40" w:after="40"/>
      </w:pPr>
      <w:r>
        <w:rPr>
          <w:b/>
          <w:bCs/>
          <w:color w:val="3D3D3D"/>
        </w:rPr>
        <w:t xml:space="preserve">Email: </w:t>
      </w:r>
      <w:r>
        <w:rPr>
          <w:color w:val="3D3D3D"/>
        </w:rPr>
        <w:t>grants@varietywa.org.au</w:t>
      </w:r>
    </w:p>
    <w:p w14:paraId="113B89F2" w14:textId="77777777" w:rsidR="006563FB" w:rsidRDefault="00222AF8">
      <w:pPr>
        <w:spacing w:before="40" w:after="40"/>
      </w:pPr>
      <w:r>
        <w:rPr>
          <w:b/>
          <w:bCs/>
          <w:color w:val="3D3D3D"/>
        </w:rPr>
        <w:t xml:space="preserve">Phone: </w:t>
      </w:r>
      <w:r>
        <w:rPr>
          <w:color w:val="3D3D3D"/>
        </w:rPr>
        <w:t>08 9355 3655</w:t>
      </w:r>
    </w:p>
    <w:p w14:paraId="3427B1D3" w14:textId="77777777" w:rsidR="006563FB" w:rsidRDefault="00222AF8">
      <w:pPr>
        <w:spacing w:before="40" w:after="40"/>
      </w:pPr>
      <w:r>
        <w:rPr>
          <w:b/>
          <w:bCs/>
          <w:color w:val="3D3D3D"/>
        </w:rPr>
        <w:t xml:space="preserve">Website: </w:t>
      </w:r>
      <w:r>
        <w:rPr>
          <w:color w:val="3D3D3D"/>
        </w:rPr>
        <w:t>varietywa.org.au</w:t>
      </w:r>
    </w:p>
    <w:p w14:paraId="71DDCC3B" w14:textId="77777777" w:rsidR="006563FB" w:rsidRDefault="006563FB">
      <w:pPr>
        <w:spacing w:before="80"/>
      </w:pPr>
    </w:p>
    <w:p w14:paraId="64F0F8CE" w14:textId="77777777" w:rsidR="006563FB" w:rsidRDefault="00222AF8">
      <w:pPr>
        <w:pBdr>
          <w:top w:val="single" w:sz="6" w:space="4" w:color="CCCCCC"/>
        </w:pBdr>
        <w:spacing w:before="80"/>
        <w:jc w:val="center"/>
      </w:pPr>
      <w:r>
        <w:rPr>
          <w:b/>
          <w:bCs/>
          <w:color w:val="3D3D3D"/>
          <w:sz w:val="20"/>
          <w:szCs w:val="20"/>
        </w:rPr>
        <w:t>Variety WA - The Children's Charity.</w:t>
      </w:r>
    </w:p>
    <w:sectPr w:rsidR="006563FB">
      <w:headerReference w:type="default" r:id="rId7"/>
      <w:footerReference w:type="default" r:id="rId8"/>
      <w:pgSz w:w="11906" w:h="16838"/>
      <w:pgMar w:top="900" w:right="1000" w:bottom="9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60DD2" w14:textId="77777777" w:rsidR="00222AF8" w:rsidRDefault="00222AF8">
      <w:r>
        <w:separator/>
      </w:r>
    </w:p>
  </w:endnote>
  <w:endnote w:type="continuationSeparator" w:id="0">
    <w:p w14:paraId="38DA7610" w14:textId="77777777" w:rsidR="00222AF8" w:rsidRDefault="002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FF2C1" w14:textId="77777777" w:rsidR="006563FB" w:rsidRDefault="00222AF8">
    <w:pPr>
      <w:pBdr>
        <w:top w:val="single" w:sz="6" w:space="4" w:color="CCCCCC"/>
      </w:pBdr>
      <w:tabs>
        <w:tab w:val="right" w:pos="9026"/>
      </w:tabs>
      <w:spacing w:before="80"/>
    </w:pPr>
    <w:r>
      <w:rPr>
        <w:noProof/>
      </w:rPr>
      <w:drawing>
        <wp:inline distT="0" distB="0" distL="0" distR="0" wp14:anchorId="724B4149" wp14:editId="4C14882D">
          <wp:extent cx="108585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85850" cy="381000"/>
                  </a:xfrm>
                  <a:prstGeom prst="rect">
                    <a:avLst/>
                  </a:prstGeom>
                </pic:spPr>
              </pic:pic>
            </a:graphicData>
          </a:graphic>
        </wp:inline>
      </w:drawing>
    </w:r>
    <w:r>
      <w:rPr>
        <w:color w:val="6D6D6D"/>
        <w:sz w:val="16"/>
        <w:szCs w:val="16"/>
      </w:rPr>
      <w:tab/>
      <w:t xml:space="preserve">Page </w:t>
    </w:r>
    <w:r>
      <w:rPr>
        <w:color w:val="6D6D6D"/>
        <w:sz w:val="16"/>
        <w:szCs w:val="16"/>
      </w:rPr>
      <w:fldChar w:fldCharType="begin"/>
    </w:r>
    <w:r>
      <w:rPr>
        <w:color w:val="6D6D6D"/>
        <w:sz w:val="16"/>
        <w:szCs w:val="16"/>
      </w:rPr>
      <w:instrText xml:space="preserve"> PAGE </w:instrText>
    </w:r>
    <w:r>
      <w:rPr>
        <w:color w:val="6D6D6D"/>
        <w:sz w:val="16"/>
        <w:szCs w:val="16"/>
      </w:rPr>
      <w:fldChar w:fldCharType="separate"/>
    </w:r>
    <w:r>
      <w:rPr>
        <w:color w:val="6D6D6D"/>
        <w:sz w:val="16"/>
        <w:szCs w:val="16"/>
      </w:rPr>
      <w:t>1</w:t>
    </w:r>
    <w:r>
      <w:rPr>
        <w:color w:val="6D6D6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AB950" w14:textId="77777777" w:rsidR="00222AF8" w:rsidRDefault="00222AF8">
      <w:r>
        <w:separator/>
      </w:r>
    </w:p>
  </w:footnote>
  <w:footnote w:type="continuationSeparator" w:id="0">
    <w:p w14:paraId="524BD83B" w14:textId="77777777" w:rsidR="00222AF8" w:rsidRDefault="002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5902" w14:textId="77777777" w:rsidR="006563FB" w:rsidRDefault="00222AF8">
    <w:pPr>
      <w:pBdr>
        <w:bottom w:val="single" w:sz="6" w:space="4" w:color="E8112D"/>
      </w:pBdr>
      <w:spacing w:after="120"/>
    </w:pPr>
    <w:r>
      <w:rPr>
        <w:b/>
        <w:bCs/>
        <w:color w:val="E8112D"/>
        <w:sz w:val="24"/>
        <w:szCs w:val="24"/>
      </w:rPr>
      <w:t>Variety WA Community Grants</w:t>
    </w:r>
    <w:r>
      <w:rPr>
        <w:color w:val="6D6D6D"/>
        <w:sz w:val="20"/>
        <w:szCs w:val="20"/>
      </w:rPr>
      <w:t xml:space="preserve">   |   Guidelines and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30706"/>
    <w:multiLevelType w:val="hybridMultilevel"/>
    <w:tmpl w:val="43CC50D8"/>
    <w:lvl w:ilvl="0" w:tplc="FCCE278C">
      <w:start w:val="1"/>
      <w:numFmt w:val="decimal"/>
      <w:lvlText w:val="%1."/>
      <w:lvlJc w:val="left"/>
      <w:pPr>
        <w:ind w:left="720" w:hanging="360"/>
      </w:pPr>
    </w:lvl>
    <w:lvl w:ilvl="1" w:tplc="912CAC58">
      <w:numFmt w:val="decimal"/>
      <w:lvlText w:val=""/>
      <w:lvlJc w:val="left"/>
    </w:lvl>
    <w:lvl w:ilvl="2" w:tplc="1BA85BB4">
      <w:numFmt w:val="decimal"/>
      <w:lvlText w:val=""/>
      <w:lvlJc w:val="left"/>
    </w:lvl>
    <w:lvl w:ilvl="3" w:tplc="941EC8D2">
      <w:numFmt w:val="decimal"/>
      <w:lvlText w:val=""/>
      <w:lvlJc w:val="left"/>
    </w:lvl>
    <w:lvl w:ilvl="4" w:tplc="C27203E2">
      <w:numFmt w:val="decimal"/>
      <w:lvlText w:val=""/>
      <w:lvlJc w:val="left"/>
    </w:lvl>
    <w:lvl w:ilvl="5" w:tplc="3BFA4180">
      <w:numFmt w:val="decimal"/>
      <w:lvlText w:val=""/>
      <w:lvlJc w:val="left"/>
    </w:lvl>
    <w:lvl w:ilvl="6" w:tplc="529451D0">
      <w:numFmt w:val="decimal"/>
      <w:lvlText w:val=""/>
      <w:lvlJc w:val="left"/>
    </w:lvl>
    <w:lvl w:ilvl="7" w:tplc="2D9E7014">
      <w:numFmt w:val="decimal"/>
      <w:lvlText w:val=""/>
      <w:lvlJc w:val="left"/>
    </w:lvl>
    <w:lvl w:ilvl="8" w:tplc="2514C5B4">
      <w:numFmt w:val="decimal"/>
      <w:lvlText w:val=""/>
      <w:lvlJc w:val="left"/>
    </w:lvl>
  </w:abstractNum>
  <w:abstractNum w:abstractNumId="1" w15:restartNumberingAfterBreak="0">
    <w:nsid w:val="79923712"/>
    <w:multiLevelType w:val="hybridMultilevel"/>
    <w:tmpl w:val="C8225046"/>
    <w:lvl w:ilvl="0" w:tplc="E56026AC">
      <w:start w:val="1"/>
      <w:numFmt w:val="bullet"/>
      <w:lvlText w:val="●"/>
      <w:lvlJc w:val="left"/>
      <w:pPr>
        <w:ind w:left="720" w:hanging="360"/>
      </w:pPr>
    </w:lvl>
    <w:lvl w:ilvl="1" w:tplc="055848D6">
      <w:start w:val="1"/>
      <w:numFmt w:val="bullet"/>
      <w:lvlText w:val="○"/>
      <w:lvlJc w:val="left"/>
      <w:pPr>
        <w:ind w:left="1440" w:hanging="360"/>
      </w:pPr>
    </w:lvl>
    <w:lvl w:ilvl="2" w:tplc="BCBC28BE">
      <w:start w:val="1"/>
      <w:numFmt w:val="bullet"/>
      <w:lvlText w:val="■"/>
      <w:lvlJc w:val="left"/>
      <w:pPr>
        <w:ind w:left="2160" w:hanging="360"/>
      </w:pPr>
    </w:lvl>
    <w:lvl w:ilvl="3" w:tplc="5A0020FE">
      <w:start w:val="1"/>
      <w:numFmt w:val="bullet"/>
      <w:lvlText w:val="●"/>
      <w:lvlJc w:val="left"/>
      <w:pPr>
        <w:ind w:left="2880" w:hanging="360"/>
      </w:pPr>
    </w:lvl>
    <w:lvl w:ilvl="4" w:tplc="3BE8A236">
      <w:start w:val="1"/>
      <w:numFmt w:val="bullet"/>
      <w:lvlText w:val="○"/>
      <w:lvlJc w:val="left"/>
      <w:pPr>
        <w:ind w:left="3600" w:hanging="360"/>
      </w:pPr>
    </w:lvl>
    <w:lvl w:ilvl="5" w:tplc="9BC41348">
      <w:start w:val="1"/>
      <w:numFmt w:val="bullet"/>
      <w:lvlText w:val="■"/>
      <w:lvlJc w:val="left"/>
      <w:pPr>
        <w:ind w:left="4320" w:hanging="360"/>
      </w:pPr>
    </w:lvl>
    <w:lvl w:ilvl="6" w:tplc="208A90D8">
      <w:start w:val="1"/>
      <w:numFmt w:val="bullet"/>
      <w:lvlText w:val="●"/>
      <w:lvlJc w:val="left"/>
      <w:pPr>
        <w:ind w:left="5040" w:hanging="360"/>
      </w:pPr>
    </w:lvl>
    <w:lvl w:ilvl="7" w:tplc="4120DA20">
      <w:start w:val="1"/>
      <w:numFmt w:val="bullet"/>
      <w:lvlText w:val="●"/>
      <w:lvlJc w:val="left"/>
      <w:pPr>
        <w:ind w:left="5760" w:hanging="360"/>
      </w:pPr>
    </w:lvl>
    <w:lvl w:ilvl="8" w:tplc="83222572">
      <w:start w:val="1"/>
      <w:numFmt w:val="bullet"/>
      <w:lvlText w:val="●"/>
      <w:lvlJc w:val="left"/>
      <w:pPr>
        <w:ind w:left="6480" w:hanging="360"/>
      </w:pPr>
    </w:lvl>
  </w:abstractNum>
  <w:abstractNum w:abstractNumId="2" w15:restartNumberingAfterBreak="0">
    <w:nsid w:val="7DE636BB"/>
    <w:multiLevelType w:val="hybridMultilevel"/>
    <w:tmpl w:val="ADF88EFA"/>
    <w:lvl w:ilvl="0" w:tplc="89562928">
      <w:start w:val="1"/>
      <w:numFmt w:val="bullet"/>
      <w:lvlText w:val="•"/>
      <w:lvlJc w:val="left"/>
      <w:pPr>
        <w:ind w:left="720" w:hanging="360"/>
      </w:pPr>
    </w:lvl>
    <w:lvl w:ilvl="1" w:tplc="68F61A8A">
      <w:numFmt w:val="decimal"/>
      <w:lvlText w:val=""/>
      <w:lvlJc w:val="left"/>
    </w:lvl>
    <w:lvl w:ilvl="2" w:tplc="8AFA35CE">
      <w:numFmt w:val="decimal"/>
      <w:lvlText w:val=""/>
      <w:lvlJc w:val="left"/>
    </w:lvl>
    <w:lvl w:ilvl="3" w:tplc="AAA274AC">
      <w:numFmt w:val="decimal"/>
      <w:lvlText w:val=""/>
      <w:lvlJc w:val="left"/>
    </w:lvl>
    <w:lvl w:ilvl="4" w:tplc="519E98B0">
      <w:numFmt w:val="decimal"/>
      <w:lvlText w:val=""/>
      <w:lvlJc w:val="left"/>
    </w:lvl>
    <w:lvl w:ilvl="5" w:tplc="25AC994A">
      <w:numFmt w:val="decimal"/>
      <w:lvlText w:val=""/>
      <w:lvlJc w:val="left"/>
    </w:lvl>
    <w:lvl w:ilvl="6" w:tplc="4CA25BC4">
      <w:numFmt w:val="decimal"/>
      <w:lvlText w:val=""/>
      <w:lvlJc w:val="left"/>
    </w:lvl>
    <w:lvl w:ilvl="7" w:tplc="CE52CF26">
      <w:numFmt w:val="decimal"/>
      <w:lvlText w:val=""/>
      <w:lvlJc w:val="left"/>
    </w:lvl>
    <w:lvl w:ilvl="8" w:tplc="79702892">
      <w:numFmt w:val="decimal"/>
      <w:lvlText w:val=""/>
      <w:lvlJc w:val="left"/>
    </w:lvl>
  </w:abstractNum>
  <w:num w:numId="1" w16cid:durableId="944119234">
    <w:abstractNumId w:val="1"/>
    <w:lvlOverride w:ilvl="0">
      <w:startOverride w:val="1"/>
    </w:lvlOverride>
  </w:num>
  <w:num w:numId="2" w16cid:durableId="202783074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3FB"/>
    <w:rsid w:val="00222AF8"/>
    <w:rsid w:val="006563FB"/>
    <w:rsid w:val="009D6D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8AC17"/>
  <w15:docId w15:val="{68119660-68EB-4872-94BD-4BB56A89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9"/>
        <w:szCs w:val="19"/>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outlineLvl w:val="0"/>
    </w:pPr>
    <w:rPr>
      <w:b/>
      <w:bCs/>
      <w:color w:val="E8112D"/>
      <w:sz w:val="28"/>
      <w:szCs w:val="28"/>
    </w:rPr>
  </w:style>
  <w:style w:type="paragraph" w:styleId="Heading2">
    <w:name w:val="heading 2"/>
    <w:uiPriority w:val="9"/>
    <w:semiHidden/>
    <w:unhideWhenUsed/>
    <w:qFormat/>
    <w:pPr>
      <w:spacing w:before="140" w:after="60"/>
      <w:outlineLvl w:val="1"/>
    </w:pPr>
    <w:rPr>
      <w:b/>
      <w:bCs/>
      <w:color w:val="3D3D3D"/>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02BF84031C34EB2ED392684E2123B" ma:contentTypeVersion="21" ma:contentTypeDescription="Create a new document." ma:contentTypeScope="" ma:versionID="575d7ab41fe69df4a111d140a6acd811">
  <xsd:schema xmlns:xsd="http://www.w3.org/2001/XMLSchema" xmlns:xs="http://www.w3.org/2001/XMLSchema" xmlns:p="http://schemas.microsoft.com/office/2006/metadata/properties" xmlns:ns2="15f82a88-3863-4748-b7d4-70ac356263aa" xmlns:ns3="5c0c6124-1c53-4b35-bcc7-8d93d0f72b69" targetNamespace="http://schemas.microsoft.com/office/2006/metadata/properties" ma:root="true" ma:fieldsID="75e934f9311cd48a4ba5000d22544e05" ns2:_="" ns3:_="">
    <xsd:import namespace="15f82a88-3863-4748-b7d4-70ac356263aa"/>
    <xsd:import namespace="5c0c6124-1c53-4b35-bcc7-8d93d0f72b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82a88-3863-4748-b7d4-70ac356263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49e3a-7130-401a-a2d9-a4ed53dadb86}" ma:internalName="TaxCatchAll" ma:showField="CatchAllData" ma:web="15f82a88-3863-4748-b7d4-70ac356263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c6124-1c53-4b35-bcc7-8d93d0f72b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94d01bd-d74a-4e53-83fb-1b3dae90d5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82a88-3863-4748-b7d4-70ac356263aa" xsi:nil="true"/>
    <lcf76f155ced4ddcb4097134ff3c332f xmlns="5c0c6124-1c53-4b35-bcc7-8d93d0f72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E63E8A-4E27-41E1-87D1-A051A1A01FF0}"/>
</file>

<file path=customXml/itemProps2.xml><?xml version="1.0" encoding="utf-8"?>
<ds:datastoreItem xmlns:ds="http://schemas.openxmlformats.org/officeDocument/2006/customXml" ds:itemID="{B4637A30-4D7A-43BD-A898-40395BCD0264}"/>
</file>

<file path=customXml/itemProps3.xml><?xml version="1.0" encoding="utf-8"?>
<ds:datastoreItem xmlns:ds="http://schemas.openxmlformats.org/officeDocument/2006/customXml" ds:itemID="{BD569ED7-BA30-42E3-880B-631C544229EF}"/>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6405</Characters>
  <Application>Microsoft Office Word</Application>
  <DocSecurity>0</DocSecurity>
  <Lines>53</Lines>
  <Paragraphs>15</Paragraphs>
  <ScaleCrop>false</ScaleCrop>
  <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Kate Douglas</cp:lastModifiedBy>
  <cp:revision>2</cp:revision>
  <dcterms:created xsi:type="dcterms:W3CDTF">2026-04-09T05:48:00Z</dcterms:created>
  <dcterms:modified xsi:type="dcterms:W3CDTF">2026-04-09T05:48:00Z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0x010100D8B02BF84031C34EB2ED392684E2123B</vt:lpwstr>
  </property>
</Properties>
</file>